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0ACA0" w14:textId="77777777" w:rsidR="00B332AD" w:rsidRPr="002B6F58" w:rsidRDefault="00B332AD" w:rsidP="00B332AD">
      <w:pPr>
        <w:pStyle w:val="SMHeading"/>
      </w:pPr>
      <w:r>
        <w:t>Impact</w:t>
      </w:r>
      <w:r w:rsidRPr="002B6F58">
        <w:t xml:space="preserve"> Crater size frequency data for selected units in the </w:t>
      </w:r>
      <w:r>
        <w:t xml:space="preserve">Aram Dorsum </w:t>
      </w:r>
      <w:r w:rsidRPr="002B6F58">
        <w:t xml:space="preserve">study area. These data are shown graphically </w:t>
      </w:r>
      <w:r>
        <w:t>below.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9"/>
        <w:gridCol w:w="1569"/>
        <w:gridCol w:w="1187"/>
        <w:gridCol w:w="1149"/>
        <w:gridCol w:w="1367"/>
        <w:gridCol w:w="1765"/>
      </w:tblGrid>
      <w:tr w:rsidR="00B332AD" w:rsidRPr="002B6F58" w14:paraId="423B75E8" w14:textId="77777777" w:rsidTr="007014A1">
        <w:trPr>
          <w:trHeight w:val="494"/>
        </w:trPr>
        <w:tc>
          <w:tcPr>
            <w:tcW w:w="109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DCB6518" w14:textId="77777777" w:rsidR="00B332AD" w:rsidRPr="002B6F58" w:rsidRDefault="00B332AD" w:rsidP="007014A1">
            <w:pPr>
              <w:jc w:val="left"/>
              <w:textAlignment w:val="bottom"/>
              <w:rPr>
                <w:rFonts w:cstheme="minorHAnsi"/>
                <w:b/>
                <w:sz w:val="20"/>
              </w:rPr>
            </w:pPr>
            <w:r w:rsidRPr="002B6F58">
              <w:rPr>
                <w:rFonts w:cstheme="minorHAnsi"/>
                <w:b/>
                <w:color w:val="000000" w:themeColor="dark1"/>
                <w:kern w:val="24"/>
                <w:sz w:val="20"/>
              </w:rPr>
              <w:t>Unit</w:t>
            </w:r>
          </w:p>
        </w:tc>
        <w:tc>
          <w:tcPr>
            <w:tcW w:w="87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EF22401" w14:textId="77777777" w:rsidR="00B332AD" w:rsidRPr="002B6F58" w:rsidRDefault="00B332AD" w:rsidP="007014A1">
            <w:pPr>
              <w:jc w:val="left"/>
              <w:textAlignment w:val="bottom"/>
              <w:rPr>
                <w:rFonts w:cstheme="minorHAnsi"/>
                <w:b/>
                <w:sz w:val="20"/>
              </w:rPr>
            </w:pPr>
            <w:r w:rsidRPr="002B6F58">
              <w:rPr>
                <w:rFonts w:cstheme="minorHAnsi"/>
                <w:b/>
                <w:color w:val="000000" w:themeColor="dark1"/>
                <w:kern w:val="24"/>
                <w:sz w:val="20"/>
              </w:rPr>
              <w:t>N. craters counted</w:t>
            </w:r>
          </w:p>
        </w:tc>
        <w:tc>
          <w:tcPr>
            <w:tcW w:w="65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A5C35D9" w14:textId="77777777" w:rsidR="00B332AD" w:rsidRPr="002B6F58" w:rsidRDefault="00B332AD" w:rsidP="007014A1">
            <w:pPr>
              <w:jc w:val="left"/>
              <w:textAlignment w:val="bottom"/>
              <w:rPr>
                <w:rFonts w:cstheme="minorHAnsi"/>
                <w:b/>
                <w:sz w:val="20"/>
              </w:rPr>
            </w:pPr>
            <w:r w:rsidRPr="002B6F58">
              <w:rPr>
                <w:rFonts w:cstheme="minorHAnsi"/>
                <w:b/>
                <w:color w:val="000000" w:themeColor="dark1"/>
                <w:kern w:val="24"/>
                <w:sz w:val="20"/>
              </w:rPr>
              <w:t>Area (×10</w:t>
            </w:r>
            <w:r w:rsidRPr="002B6F58">
              <w:rPr>
                <w:rFonts w:cstheme="minorHAnsi"/>
                <w:b/>
                <w:color w:val="000000" w:themeColor="dark1"/>
                <w:kern w:val="24"/>
                <w:position w:val="6"/>
                <w:sz w:val="20"/>
                <w:vertAlign w:val="superscript"/>
              </w:rPr>
              <w:t>2</w:t>
            </w:r>
            <w:r w:rsidRPr="002B6F58">
              <w:rPr>
                <w:rFonts w:cstheme="minorHAnsi"/>
                <w:b/>
                <w:color w:val="000000" w:themeColor="dark1"/>
                <w:kern w:val="24"/>
                <w:sz w:val="20"/>
              </w:rPr>
              <w:t> km</w:t>
            </w:r>
            <w:r w:rsidRPr="002B6F58">
              <w:rPr>
                <w:rFonts w:cstheme="minorHAnsi"/>
                <w:b/>
                <w:color w:val="000000" w:themeColor="dark1"/>
                <w:kern w:val="24"/>
                <w:position w:val="6"/>
                <w:sz w:val="20"/>
                <w:vertAlign w:val="superscript"/>
              </w:rPr>
              <w:t>2</w:t>
            </w:r>
            <w:r w:rsidRPr="002B6F58">
              <w:rPr>
                <w:rFonts w:cstheme="minorHAnsi"/>
                <w:b/>
                <w:color w:val="000000" w:themeColor="dark1"/>
                <w:kern w:val="24"/>
                <w:sz w:val="20"/>
              </w:rPr>
              <w:t>)</w:t>
            </w:r>
          </w:p>
        </w:tc>
        <w:tc>
          <w:tcPr>
            <w:tcW w:w="63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E8A8680" w14:textId="77777777" w:rsidR="00B332AD" w:rsidRPr="002B6F58" w:rsidRDefault="00B332AD" w:rsidP="007014A1">
            <w:pPr>
              <w:jc w:val="left"/>
              <w:textAlignment w:val="bottom"/>
              <w:rPr>
                <w:rFonts w:cstheme="minorHAnsi"/>
                <w:b/>
                <w:sz w:val="20"/>
              </w:rPr>
            </w:pPr>
            <w:r w:rsidRPr="002B6F58">
              <w:rPr>
                <w:rFonts w:cstheme="minorHAnsi"/>
                <w:b/>
                <w:color w:val="000000" w:themeColor="dark1"/>
                <w:kern w:val="24"/>
                <w:sz w:val="20"/>
              </w:rPr>
              <w:t>Size range fitted (km)</w:t>
            </w:r>
          </w:p>
        </w:tc>
        <w:tc>
          <w:tcPr>
            <w:tcW w:w="75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356869B" w14:textId="77777777" w:rsidR="00B332AD" w:rsidRPr="002B6F58" w:rsidRDefault="00B332AD" w:rsidP="007014A1">
            <w:pPr>
              <w:jc w:val="left"/>
              <w:textAlignment w:val="bottom"/>
              <w:rPr>
                <w:rFonts w:cstheme="minorHAnsi"/>
                <w:b/>
                <w:sz w:val="20"/>
              </w:rPr>
            </w:pPr>
            <w:r w:rsidRPr="002B6F58">
              <w:rPr>
                <w:rFonts w:cstheme="minorHAnsi"/>
                <w:b/>
                <w:color w:val="000000" w:themeColor="dark1"/>
                <w:kern w:val="24"/>
                <w:sz w:val="20"/>
              </w:rPr>
              <w:t>No. craters in fitted range</w:t>
            </w:r>
          </w:p>
        </w:tc>
        <w:tc>
          <w:tcPr>
            <w:tcW w:w="9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976EBA8" w14:textId="77777777" w:rsidR="00B332AD" w:rsidRPr="002B6F58" w:rsidRDefault="00B332AD" w:rsidP="007014A1">
            <w:pPr>
              <w:jc w:val="left"/>
              <w:textAlignment w:val="bottom"/>
              <w:rPr>
                <w:rFonts w:cstheme="minorHAnsi"/>
                <w:b/>
                <w:sz w:val="20"/>
              </w:rPr>
            </w:pPr>
            <w:r w:rsidRPr="002B6F58">
              <w:rPr>
                <w:rFonts w:cstheme="minorHAnsi"/>
                <w:b/>
                <w:color w:val="000000" w:themeColor="dark1"/>
                <w:kern w:val="24"/>
                <w:sz w:val="20"/>
              </w:rPr>
              <w:t>Crater retention model age (Ga)</w:t>
            </w:r>
          </w:p>
        </w:tc>
      </w:tr>
      <w:tr w:rsidR="00B332AD" w:rsidRPr="002B6F58" w14:paraId="097ABE9E" w14:textId="77777777" w:rsidTr="007014A1">
        <w:trPr>
          <w:trHeight w:val="361"/>
        </w:trPr>
        <w:tc>
          <w:tcPr>
            <w:tcW w:w="109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E271201" w14:textId="77777777" w:rsidR="00B332AD" w:rsidRPr="002B6F58" w:rsidRDefault="00B332AD" w:rsidP="007014A1">
            <w:pPr>
              <w:textAlignment w:val="bottom"/>
              <w:rPr>
                <w:rFonts w:cstheme="minorHAnsi"/>
                <w:kern w:val="24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Aram Dorsum (</w:t>
            </w:r>
            <w:proofErr w:type="spellStart"/>
            <w:r w:rsidRPr="002B6F58">
              <w:rPr>
                <w:rFonts w:cstheme="minorHAnsi"/>
                <w:i/>
                <w:kern w:val="24"/>
                <w:sz w:val="20"/>
              </w:rPr>
              <w:t>ADu</w:t>
            </w:r>
            <w:proofErr w:type="spellEnd"/>
            <w:r w:rsidRPr="002B6F58">
              <w:rPr>
                <w:rFonts w:cstheme="minorHAnsi"/>
                <w:kern w:val="24"/>
                <w:sz w:val="20"/>
              </w:rPr>
              <w:t>)</w:t>
            </w:r>
          </w:p>
        </w:tc>
        <w:tc>
          <w:tcPr>
            <w:tcW w:w="87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BEAB091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283</w:t>
            </w:r>
          </w:p>
        </w:tc>
        <w:tc>
          <w:tcPr>
            <w:tcW w:w="65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5847C6C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0.31</w:t>
            </w:r>
          </w:p>
        </w:tc>
        <w:tc>
          <w:tcPr>
            <w:tcW w:w="63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6A61B98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0.08-0.2</w:t>
            </w:r>
          </w:p>
        </w:tc>
        <w:tc>
          <w:tcPr>
            <w:tcW w:w="75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D7D6053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21</w:t>
            </w:r>
          </w:p>
        </w:tc>
        <w:tc>
          <w:tcPr>
            <w:tcW w:w="9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DE51C47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0.22 (+0.05, −0.05)</w:t>
            </w:r>
          </w:p>
        </w:tc>
      </w:tr>
      <w:tr w:rsidR="00B332AD" w:rsidRPr="002B6F58" w14:paraId="5292F851" w14:textId="77777777" w:rsidTr="007014A1">
        <w:trPr>
          <w:trHeight w:val="347"/>
        </w:trPr>
        <w:tc>
          <w:tcPr>
            <w:tcW w:w="109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4EF5963" w14:textId="77777777" w:rsidR="00B332AD" w:rsidRPr="002B6F58" w:rsidRDefault="00B332AD" w:rsidP="007014A1">
            <w:pPr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Local overburden (</w:t>
            </w:r>
            <w:proofErr w:type="spellStart"/>
            <w:r w:rsidRPr="002B6F58">
              <w:rPr>
                <w:rFonts w:cstheme="minorHAnsi"/>
                <w:i/>
                <w:kern w:val="24"/>
                <w:sz w:val="20"/>
              </w:rPr>
              <w:t>UPu</w:t>
            </w:r>
            <w:proofErr w:type="spellEnd"/>
            <w:r w:rsidRPr="002B6F58">
              <w:rPr>
                <w:rFonts w:cstheme="minorHAnsi"/>
                <w:kern w:val="24"/>
                <w:sz w:val="20"/>
              </w:rPr>
              <w:t xml:space="preserve">) NW area </w:t>
            </w:r>
          </w:p>
        </w:tc>
        <w:tc>
          <w:tcPr>
            <w:tcW w:w="87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D450854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1417</w:t>
            </w:r>
          </w:p>
        </w:tc>
        <w:tc>
          <w:tcPr>
            <w:tcW w:w="65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C5D3E6E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10.9</w:t>
            </w:r>
          </w:p>
        </w:tc>
        <w:tc>
          <w:tcPr>
            <w:tcW w:w="63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030D97A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0.6-3</w:t>
            </w:r>
          </w:p>
        </w:tc>
        <w:tc>
          <w:tcPr>
            <w:tcW w:w="75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D13FD27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39</w:t>
            </w:r>
          </w:p>
        </w:tc>
        <w:tc>
          <w:tcPr>
            <w:tcW w:w="9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2E3A738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3.74 (+0.03, −0.03)</w:t>
            </w:r>
          </w:p>
        </w:tc>
      </w:tr>
      <w:tr w:rsidR="00B332AD" w:rsidRPr="002B6F58" w14:paraId="55721919" w14:textId="77777777" w:rsidTr="007014A1">
        <w:trPr>
          <w:trHeight w:val="340"/>
        </w:trPr>
        <w:tc>
          <w:tcPr>
            <w:tcW w:w="109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B4D279F" w14:textId="77777777" w:rsidR="00B332AD" w:rsidRPr="002B6F58" w:rsidRDefault="00B332AD" w:rsidP="007014A1">
            <w:pPr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Local overburden (</w:t>
            </w:r>
            <w:proofErr w:type="spellStart"/>
            <w:r w:rsidRPr="002B6F58">
              <w:rPr>
                <w:rFonts w:cstheme="minorHAnsi"/>
                <w:i/>
                <w:kern w:val="24"/>
                <w:sz w:val="20"/>
              </w:rPr>
              <w:t>UPu</w:t>
            </w:r>
            <w:proofErr w:type="spellEnd"/>
            <w:r w:rsidRPr="002B6F58">
              <w:rPr>
                <w:rFonts w:cstheme="minorHAnsi"/>
                <w:kern w:val="24"/>
                <w:sz w:val="20"/>
              </w:rPr>
              <w:t>) S area</w:t>
            </w:r>
          </w:p>
        </w:tc>
        <w:tc>
          <w:tcPr>
            <w:tcW w:w="87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9F5E3B2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1228</w:t>
            </w:r>
          </w:p>
        </w:tc>
        <w:tc>
          <w:tcPr>
            <w:tcW w:w="65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92CCA8D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17</w:t>
            </w:r>
          </w:p>
        </w:tc>
        <w:tc>
          <w:tcPr>
            <w:tcW w:w="63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663677B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0.5-3</w:t>
            </w:r>
          </w:p>
        </w:tc>
        <w:tc>
          <w:tcPr>
            <w:tcW w:w="75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E858E82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41</w:t>
            </w:r>
          </w:p>
        </w:tc>
        <w:tc>
          <w:tcPr>
            <w:tcW w:w="9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4B8ED3D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3.47 (+0.05, −0.08)</w:t>
            </w:r>
          </w:p>
        </w:tc>
      </w:tr>
      <w:tr w:rsidR="00B332AD" w:rsidRPr="002B6F58" w14:paraId="35626425" w14:textId="77777777" w:rsidTr="007014A1">
        <w:trPr>
          <w:trHeight w:val="340"/>
        </w:trPr>
        <w:tc>
          <w:tcPr>
            <w:tcW w:w="109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539A90E" w14:textId="77777777" w:rsidR="00B332AD" w:rsidRPr="002B6F58" w:rsidRDefault="00B332AD" w:rsidP="007014A1">
            <w:pPr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Local overburden (</w:t>
            </w:r>
            <w:proofErr w:type="spellStart"/>
            <w:r w:rsidRPr="002B6F58">
              <w:rPr>
                <w:rFonts w:cstheme="minorHAnsi"/>
                <w:i/>
                <w:kern w:val="24"/>
                <w:sz w:val="20"/>
              </w:rPr>
              <w:t>UPu</w:t>
            </w:r>
            <w:proofErr w:type="spellEnd"/>
            <w:r w:rsidRPr="002B6F58">
              <w:rPr>
                <w:rFonts w:cstheme="minorHAnsi"/>
                <w:kern w:val="24"/>
                <w:sz w:val="20"/>
              </w:rPr>
              <w:t>) NE area</w:t>
            </w:r>
          </w:p>
        </w:tc>
        <w:tc>
          <w:tcPr>
            <w:tcW w:w="87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01730D0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1747</w:t>
            </w:r>
          </w:p>
        </w:tc>
        <w:tc>
          <w:tcPr>
            <w:tcW w:w="65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4B87446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5.8</w:t>
            </w:r>
          </w:p>
        </w:tc>
        <w:tc>
          <w:tcPr>
            <w:tcW w:w="63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351A407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0.35-3</w:t>
            </w:r>
          </w:p>
        </w:tc>
        <w:tc>
          <w:tcPr>
            <w:tcW w:w="75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E0E9176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104</w:t>
            </w:r>
          </w:p>
        </w:tc>
        <w:tc>
          <w:tcPr>
            <w:tcW w:w="9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FEF2B71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3.64 (+0.02, −0.02)</w:t>
            </w:r>
          </w:p>
        </w:tc>
      </w:tr>
      <w:tr w:rsidR="00B332AD" w:rsidRPr="002B6F58" w14:paraId="5448B2D8" w14:textId="77777777" w:rsidTr="007014A1">
        <w:trPr>
          <w:trHeight w:val="340"/>
        </w:trPr>
        <w:tc>
          <w:tcPr>
            <w:tcW w:w="109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AA8ADF8" w14:textId="77777777" w:rsidR="00B332AD" w:rsidRPr="002B6F58" w:rsidRDefault="00B332AD" w:rsidP="007014A1">
            <w:pPr>
              <w:textAlignment w:val="bottom"/>
              <w:rPr>
                <w:rFonts w:cstheme="minorHAnsi"/>
                <w:kern w:val="24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Regional basement area</w:t>
            </w:r>
          </w:p>
        </w:tc>
        <w:tc>
          <w:tcPr>
            <w:tcW w:w="87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426C45B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kern w:val="24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213</w:t>
            </w:r>
          </w:p>
        </w:tc>
        <w:tc>
          <w:tcPr>
            <w:tcW w:w="65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E47B8EA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kern w:val="24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460</w:t>
            </w:r>
          </w:p>
        </w:tc>
        <w:tc>
          <w:tcPr>
            <w:tcW w:w="63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08DCB63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kern w:val="24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2.5-80</w:t>
            </w:r>
          </w:p>
        </w:tc>
        <w:tc>
          <w:tcPr>
            <w:tcW w:w="758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AC081D5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kern w:val="24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65</w:t>
            </w:r>
          </w:p>
        </w:tc>
        <w:tc>
          <w:tcPr>
            <w:tcW w:w="979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641C5A8" w14:textId="77777777" w:rsidR="00B332AD" w:rsidRPr="002B6F58" w:rsidRDefault="00B332AD" w:rsidP="007014A1">
            <w:pPr>
              <w:jc w:val="center"/>
              <w:textAlignment w:val="bottom"/>
              <w:rPr>
                <w:rFonts w:cstheme="minorHAnsi"/>
                <w:kern w:val="24"/>
                <w:sz w:val="20"/>
              </w:rPr>
            </w:pPr>
            <w:r w:rsidRPr="002B6F58">
              <w:rPr>
                <w:rFonts w:cstheme="minorHAnsi"/>
                <w:kern w:val="24"/>
                <w:sz w:val="20"/>
              </w:rPr>
              <w:t>3.91 (+0.02 -0.02)</w:t>
            </w:r>
          </w:p>
        </w:tc>
      </w:tr>
    </w:tbl>
    <w:p w14:paraId="0401E935" w14:textId="77777777" w:rsidR="00B332AD" w:rsidRDefault="00B332AD" w:rsidP="00B332AD">
      <w:pPr>
        <w:rPr>
          <w:rFonts w:ascii="Times" w:hAnsi="Times"/>
          <w:lang w:val="en-US"/>
        </w:rPr>
      </w:pPr>
    </w:p>
    <w:p w14:paraId="585C3679" w14:textId="77777777" w:rsidR="00B332AD" w:rsidRPr="002B6F58" w:rsidRDefault="00B332AD" w:rsidP="00B332AD">
      <w:pPr>
        <w:rPr>
          <w:rFonts w:ascii="Times" w:hAnsi="Times"/>
          <w:lang w:val="en-US"/>
        </w:rPr>
      </w:pPr>
      <w:bookmarkStart w:id="0" w:name="_GoBack"/>
      <w:r>
        <w:rPr>
          <w:rFonts w:ascii="Times" w:hAnsi="Times"/>
          <w:noProof/>
          <w:lang w:eastAsia="en-GB"/>
        </w:rPr>
        <w:lastRenderedPageBreak/>
        <w:drawing>
          <wp:inline distT="0" distB="0" distL="0" distR="0" wp14:anchorId="4D8E31CC" wp14:editId="63194024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Crater_count_summary_F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A29DD7" w14:textId="77777777" w:rsidR="005060C5" w:rsidRDefault="005060C5"/>
    <w:sectPr w:rsidR="00506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AD"/>
    <w:rsid w:val="00095A12"/>
    <w:rsid w:val="00404C00"/>
    <w:rsid w:val="005060C5"/>
    <w:rsid w:val="00747763"/>
    <w:rsid w:val="00B332AD"/>
    <w:rsid w:val="00E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3FA9"/>
  <w15:chartTrackingRefBased/>
  <w15:docId w15:val="{B0F37DC3-52F8-40D4-8B08-0A738BA1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AD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B332AD"/>
    <w:pPr>
      <w:keepLines w:val="0"/>
      <w:spacing w:after="60" w:line="240" w:lineRule="auto"/>
      <w:jc w:val="left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33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91F6FEE1CB942B8A58A3253F6AC5D" ma:contentTypeVersion="10" ma:contentTypeDescription="Create a new document." ma:contentTypeScope="" ma:versionID="7481f1f9d33e6d1ad785a263ff66e6d5">
  <xsd:schema xmlns:xsd="http://www.w3.org/2001/XMLSchema" xmlns:xs="http://www.w3.org/2001/XMLSchema" xmlns:p="http://schemas.microsoft.com/office/2006/metadata/properties" xmlns:ns3="6c443646-a045-4e94-ad05-006397caba3c" targetNamespace="http://schemas.microsoft.com/office/2006/metadata/properties" ma:root="true" ma:fieldsID="b36fa6ebe06309828eeaaf804de3a27f" ns3:_="">
    <xsd:import namespace="6c443646-a045-4e94-ad05-006397cab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43646-a045-4e94-ad05-006397cab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218BF-FA1B-45D4-8CE7-DA6AF239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43646-a045-4e94-ad05-006397cab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2AE9A-E0F0-4137-8276-0CE71496E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222CC-8E8F-402E-9CDE-10D5143DB625}">
  <ds:schemaRefs>
    <ds:schemaRef ds:uri="http://purl.org/dc/terms/"/>
    <ds:schemaRef ds:uri="6c443646-a045-4e94-ad05-006397caba3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Matt.Balme</dc:creator>
  <cp:keywords/>
  <dc:description/>
  <cp:lastModifiedBy>Matt.Balme</cp:lastModifiedBy>
  <cp:revision>1</cp:revision>
  <dcterms:created xsi:type="dcterms:W3CDTF">2020-02-20T21:49:00Z</dcterms:created>
  <dcterms:modified xsi:type="dcterms:W3CDTF">2020-02-20T21:51:00Z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0x0101000C391F6FEE1CB942B8A58A3253F6AC5D</vt:lpwstr>
  </property>
</Properties>
</file>